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both"/>
        <w:rPr>
          <w:rFonts w:hint="default" w:eastAsia="宋体"/>
          <w:sz w:val="24"/>
          <w:szCs w:val="22"/>
          <w:lang w:val="en-US" w:eastAsia="zh-CN"/>
        </w:rPr>
      </w:pPr>
      <w:bookmarkStart w:id="0" w:name="_Toc134504846"/>
      <w:r>
        <w:rPr>
          <w:rFonts w:hint="eastAsia"/>
          <w:sz w:val="24"/>
          <w:szCs w:val="22"/>
          <w:lang w:val="en-US" w:eastAsia="zh-CN"/>
        </w:rPr>
        <w:t>附件3</w:t>
      </w:r>
    </w:p>
    <w:p>
      <w:pPr>
        <w:pStyle w:val="3"/>
        <w:ind w:left="0" w:leftChars="0" w:firstLine="0" w:firstLineChars="0"/>
        <w:jc w:val="center"/>
        <w:rPr>
          <w:sz w:val="36"/>
        </w:rPr>
      </w:pPr>
      <w:r>
        <w:rPr>
          <w:rFonts w:hint="eastAsia"/>
          <w:sz w:val="36"/>
        </w:rPr>
        <w:t>《</w:t>
      </w:r>
      <w:r>
        <w:rPr>
          <w:rFonts w:hint="eastAsia"/>
          <w:sz w:val="36"/>
          <w:lang w:val="en-US" w:eastAsia="zh-CN"/>
        </w:rPr>
        <w:t xml:space="preserve">           </w:t>
      </w:r>
      <w:r>
        <w:rPr>
          <w:rFonts w:hint="eastAsia"/>
          <w:sz w:val="36"/>
        </w:rPr>
        <w:t>》教学大纲</w:t>
      </w:r>
      <w:bookmarkEnd w:id="0"/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 w:val="24"/>
        </w:rPr>
        <w:t>一、基本信息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34"/>
        <w:gridCol w:w="1377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课程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编号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课程性质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全校公选课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课程名称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英文名称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学时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学分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 xml:space="preserve"> 16</w:t>
            </w:r>
            <w:r>
              <w:rPr>
                <w:rFonts w:hint="eastAsia"/>
                <w:szCs w:val="21"/>
                <w:lang w:val="en-US" w:eastAsia="zh-Hans"/>
              </w:rPr>
              <w:t>学时</w:t>
            </w:r>
            <w:r>
              <w:rPr>
                <w:szCs w:val="21"/>
              </w:rPr>
              <w:t>/1</w:t>
            </w:r>
            <w:r>
              <w:rPr>
                <w:rFonts w:hint="eastAsia"/>
                <w:szCs w:val="21"/>
                <w:lang w:val="en-US" w:eastAsia="zh-Hans"/>
              </w:rPr>
              <w:t>学分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开课时间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rFonts w:hint="eastAsia" w:eastAsia="宋体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适用对象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6996" w:type="dxa"/>
            <w:gridSpan w:val="3"/>
            <w:tcBorders>
              <w:left w:val="nil"/>
            </w:tcBorders>
          </w:tcPr>
          <w:p>
            <w:pPr>
              <w:spacing w:line="360" w:lineRule="auto"/>
              <w:ind w:firstLine="105" w:firstLineChars="50"/>
              <w:rPr>
                <w:rFonts w:hint="eastAsia" w:ascii="宋体" w:eastAsia="宋体"/>
                <w:b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Hans"/>
              </w:rPr>
              <w:t>全校</w:t>
            </w:r>
            <w:r>
              <w:rPr>
                <w:rFonts w:hint="eastAsia"/>
                <w:szCs w:val="21"/>
                <w:lang w:val="en-US" w:eastAsia="zh-CN"/>
              </w:rPr>
              <w:t>研究生（硕、博）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tcBorders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大纲执笔人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734" w:type="dxa"/>
            <w:tcBorders>
              <w:left w:val="nil"/>
              <w:right w:val="double" w:color="auto" w:sz="4" w:space="0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377" w:type="dxa"/>
            <w:tcBorders>
              <w:left w:val="double" w:color="auto" w:sz="4" w:space="0"/>
              <w:righ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当前版本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885" w:type="dxa"/>
            <w:tcBorders>
              <w:left w:val="nil"/>
            </w:tcBorders>
          </w:tcPr>
          <w:p>
            <w:pPr>
              <w:spacing w:line="360" w:lineRule="auto"/>
              <w:rPr>
                <w:rFonts w:ascii="宋体"/>
                <w:b/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</w:tr>
    </w:tbl>
    <w:p>
      <w:pPr>
        <w:spacing w:line="360" w:lineRule="auto"/>
        <w:rPr>
          <w:rFonts w:ascii="宋体"/>
          <w:szCs w:val="21"/>
        </w:rPr>
      </w:pPr>
    </w:p>
    <w:p>
      <w:pPr>
        <w:spacing w:line="360" w:lineRule="auto"/>
        <w:rPr>
          <w:rFonts w:hint="eastAsia" w:asci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</w:rPr>
        <w:t>二、课程</w:t>
      </w:r>
      <w:r>
        <w:rPr>
          <w:rFonts w:hint="eastAsia" w:ascii="宋体" w:hAnsi="宋体"/>
          <w:b/>
          <w:sz w:val="24"/>
          <w:lang w:val="en-US" w:eastAsia="zh-CN"/>
        </w:rPr>
        <w:t>概述</w:t>
      </w:r>
    </w:p>
    <w:p>
      <w:pPr>
        <w:spacing w:line="360" w:lineRule="auto"/>
        <w:rPr>
          <w:rFonts w:ascii="宋体"/>
          <w:szCs w:val="21"/>
        </w:rPr>
      </w:pPr>
    </w:p>
    <w:p>
      <w:pPr>
        <w:pStyle w:val="2"/>
        <w:rPr>
          <w:rFonts w:ascii="宋体"/>
          <w:szCs w:val="21"/>
        </w:rPr>
      </w:pPr>
    </w:p>
    <w:p>
      <w:pPr>
        <w:rPr>
          <w:rFonts w:ascii="宋体"/>
          <w:szCs w:val="21"/>
        </w:rPr>
      </w:pPr>
    </w:p>
    <w:p>
      <w:pPr>
        <w:pStyle w:val="2"/>
        <w:rPr>
          <w:rFonts w:ascii="宋体"/>
          <w:szCs w:val="21"/>
        </w:rPr>
      </w:pPr>
    </w:p>
    <w:p/>
    <w:p>
      <w:pPr>
        <w:spacing w:line="360" w:lineRule="auto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</w:rPr>
        <w:t>三、教学目标</w:t>
      </w:r>
    </w:p>
    <w:p>
      <w:pPr>
        <w:spacing w:line="360" w:lineRule="auto"/>
        <w:rPr>
          <w:rFonts w:ascii="宋体"/>
          <w:szCs w:val="21"/>
        </w:rPr>
      </w:pPr>
    </w:p>
    <w:p>
      <w:pPr>
        <w:pStyle w:val="2"/>
        <w:rPr>
          <w:rFonts w:ascii="宋体"/>
          <w:szCs w:val="21"/>
        </w:rPr>
      </w:pPr>
    </w:p>
    <w:p>
      <w:pPr>
        <w:rPr>
          <w:rFonts w:ascii="宋体"/>
          <w:szCs w:val="21"/>
        </w:rPr>
      </w:pPr>
    </w:p>
    <w:p>
      <w:pPr>
        <w:pStyle w:val="2"/>
        <w:rPr>
          <w:rFonts w:ascii="宋体"/>
          <w:szCs w:val="21"/>
        </w:rPr>
      </w:pPr>
    </w:p>
    <w:p/>
    <w:p>
      <w:pPr>
        <w:spacing w:line="360" w:lineRule="auto"/>
        <w:rPr>
          <w:rFonts w:asci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四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val="en-US" w:eastAsia="zh-CN"/>
        </w:rPr>
        <w:t>课程</w:t>
      </w:r>
      <w:r>
        <w:rPr>
          <w:rFonts w:hint="eastAsia" w:ascii="宋体" w:hAnsi="宋体"/>
          <w:b/>
          <w:sz w:val="24"/>
        </w:rPr>
        <w:t>内容</w:t>
      </w:r>
    </w:p>
    <w:p>
      <w:pPr>
        <w:spacing w:line="360" w:lineRule="auto"/>
        <w:ind w:firstLine="420" w:firstLineChars="200"/>
        <w:rPr>
          <w:rFonts w:hint="eastAsia" w:ascii="宋体"/>
          <w:szCs w:val="21"/>
          <w:lang w:val="en-US" w:eastAsia="zh-CN"/>
        </w:rPr>
      </w:pPr>
      <w:r>
        <w:rPr>
          <w:rFonts w:hint="eastAsia" w:ascii="宋体"/>
          <w:szCs w:val="21"/>
          <w:lang w:val="en-US" w:eastAsia="zh-CN"/>
        </w:rPr>
        <w:t xml:space="preserve">   </w:t>
      </w:r>
    </w:p>
    <w:p>
      <w:pPr>
        <w:pStyle w:val="2"/>
        <w:rPr>
          <w:rFonts w:hint="eastAsia" w:ascii="宋体"/>
          <w:szCs w:val="21"/>
          <w:lang w:val="en-US" w:eastAsia="zh-CN"/>
        </w:rPr>
      </w:pPr>
    </w:p>
    <w:p>
      <w:pPr>
        <w:rPr>
          <w:rFonts w:hint="eastAsia" w:ascii="宋体"/>
          <w:szCs w:val="21"/>
          <w:lang w:val="en-US" w:eastAsia="zh-CN"/>
        </w:rPr>
      </w:pPr>
    </w:p>
    <w:p>
      <w:pPr>
        <w:pStyle w:val="2"/>
        <w:rPr>
          <w:rFonts w:hint="eastAsia" w:ascii="宋体"/>
          <w:szCs w:val="21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105" w:leftChars="0" w:firstLine="0" w:firstLineChars="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bCs/>
          <w:sz w:val="24"/>
        </w:rPr>
        <w:t>教</w:t>
      </w:r>
      <w:r>
        <w:rPr>
          <w:rFonts w:hint="eastAsia" w:ascii="宋体" w:hAnsi="宋体"/>
          <w:b/>
          <w:sz w:val="24"/>
        </w:rPr>
        <w:t>学安排</w:t>
      </w:r>
    </w:p>
    <w:p>
      <w:pPr>
        <w:pStyle w:val="2"/>
        <w:keepNext/>
        <w:widowControl w:val="0"/>
        <w:numPr>
          <w:numId w:val="0"/>
        </w:numPr>
        <w:jc w:val="center"/>
        <w:outlineLvl w:val="0"/>
      </w:pPr>
    </w:p>
    <w:p/>
    <w:p>
      <w:pPr>
        <w:pStyle w:val="2"/>
      </w:pPr>
    </w:p>
    <w:p/>
    <w:p>
      <w:pPr>
        <w:pStyle w:val="2"/>
      </w:pPr>
    </w:p>
    <w:p>
      <w:pPr>
        <w:numPr>
          <w:ilvl w:val="0"/>
          <w:numId w:val="1"/>
        </w:numPr>
        <w:spacing w:line="360" w:lineRule="auto"/>
        <w:ind w:left="105" w:leftChars="0" w:firstLine="0" w:firstLineChars="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授课方式</w:t>
      </w:r>
      <w:r>
        <w:rPr>
          <w:rFonts w:hint="eastAsia" w:ascii="宋体" w:hAnsi="宋体"/>
          <w:b/>
          <w:sz w:val="24"/>
        </w:rPr>
        <w:t>与手段</w:t>
      </w:r>
    </w:p>
    <w:p>
      <w:pPr>
        <w:pStyle w:val="2"/>
        <w:keepNext/>
        <w:widowControl w:val="0"/>
        <w:numPr>
          <w:numId w:val="0"/>
        </w:numPr>
        <w:jc w:val="center"/>
        <w:outlineLvl w:val="0"/>
      </w:pPr>
    </w:p>
    <w:p/>
    <w:p>
      <w:pPr>
        <w:pStyle w:val="2"/>
      </w:pP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 w:val="24"/>
          <w:lang w:val="en-US" w:eastAsia="zh-CN"/>
        </w:rPr>
        <w:t>七</w:t>
      </w:r>
      <w:r>
        <w:rPr>
          <w:rFonts w:hint="eastAsia" w:ascii="宋体" w:hAnsi="宋体"/>
          <w:b/>
          <w:sz w:val="24"/>
        </w:rPr>
        <w:t>、考核方式及成绩评定</w:t>
      </w:r>
    </w:p>
    <w:p>
      <w:pPr>
        <w:spacing w:line="360" w:lineRule="auto"/>
        <w:ind w:left="1680" w:hanging="1680" w:hangingChars="800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  </w:t>
      </w:r>
    </w:p>
    <w:p>
      <w:pPr>
        <w:spacing w:line="360" w:lineRule="auto"/>
        <w:ind w:left="1680" w:hanging="1680" w:hangingChars="800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 w:val="24"/>
          <w:lang w:val="en-US" w:eastAsia="zh-CN"/>
        </w:rPr>
        <w:t>八</w:t>
      </w:r>
      <w:r>
        <w:rPr>
          <w:rFonts w:hint="eastAsia" w:ascii="宋体" w:hAnsi="宋体"/>
          <w:b/>
          <w:sz w:val="24"/>
        </w:rPr>
        <w:t>、教材及主要参考书</w:t>
      </w:r>
    </w:p>
    <w:p>
      <w:pPr>
        <w:spacing w:line="360" w:lineRule="auto"/>
        <w:rPr>
          <w:rFonts w:ascii="宋体"/>
          <w:szCs w:val="21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BFC058"/>
    <w:multiLevelType w:val="singleLevel"/>
    <w:tmpl w:val="70BFC058"/>
    <w:lvl w:ilvl="0" w:tentative="0">
      <w:start w:val="5"/>
      <w:numFmt w:val="chineseCounting"/>
      <w:suff w:val="nothing"/>
      <w:lvlText w:val="%1、"/>
      <w:lvlJc w:val="left"/>
      <w:pPr>
        <w:ind w:left="105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